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63BDF"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b/>
          <w:bCs/>
          <w:color w:val="000000"/>
          <w:kern w:val="0"/>
          <w:lang w:eastAsia="de-DE"/>
          <w14:ligatures w14:val="none"/>
        </w:rPr>
        <w:t>JOURNAL OF PALLIATIVE MEDICINE</w:t>
      </w:r>
      <w:r w:rsidRPr="00A02246">
        <w:rPr>
          <w:rFonts w:ascii="Times New Roman" w:eastAsia="Times New Roman" w:hAnsi="Times New Roman" w:cs="Times New Roman"/>
          <w:color w:val="000000"/>
          <w:kern w:val="0"/>
          <w:lang w:eastAsia="de-DE"/>
          <w14:ligatures w14:val="none"/>
        </w:rPr>
        <w:br/>
        <w:t>Band 00, Nummer 00, 2025</w:t>
      </w:r>
      <w:r w:rsidRPr="00A02246">
        <w:rPr>
          <w:rFonts w:ascii="Times New Roman" w:eastAsia="Times New Roman" w:hAnsi="Times New Roman" w:cs="Times New Roman"/>
          <w:color w:val="000000"/>
          <w:kern w:val="0"/>
          <w:lang w:eastAsia="de-DE"/>
          <w14:ligatures w14:val="none"/>
        </w:rPr>
        <w:br/>
        <w:t>© Mary Ann Liebert, Inc.</w:t>
      </w:r>
      <w:r w:rsidRPr="00A02246">
        <w:rPr>
          <w:rFonts w:ascii="Times New Roman" w:eastAsia="Times New Roman" w:hAnsi="Times New Roman" w:cs="Times New Roman"/>
          <w:color w:val="000000"/>
          <w:kern w:val="0"/>
          <w:lang w:eastAsia="de-DE"/>
          <w14:ligatures w14:val="none"/>
        </w:rPr>
        <w:br/>
        <w:t>DOI: 10.1177/10966218251361465</w:t>
      </w:r>
    </w:p>
    <w:p w14:paraId="67C3CDC6" w14:textId="77777777" w:rsidR="00A02246" w:rsidRPr="00A02246" w:rsidRDefault="00A02246" w:rsidP="00A02246">
      <w:pPr>
        <w:spacing w:before="100" w:beforeAutospacing="1" w:after="100" w:afterAutospacing="1"/>
        <w:outlineLvl w:val="2"/>
        <w:rPr>
          <w:rFonts w:ascii="Times New Roman" w:eastAsia="Times New Roman" w:hAnsi="Times New Roman" w:cs="Times New Roman"/>
          <w:b/>
          <w:bCs/>
          <w:color w:val="000000"/>
          <w:kern w:val="0"/>
          <w:sz w:val="27"/>
          <w:szCs w:val="27"/>
          <w:lang w:eastAsia="de-DE"/>
          <w14:ligatures w14:val="none"/>
        </w:rPr>
      </w:pPr>
      <w:r w:rsidRPr="00A02246">
        <w:rPr>
          <w:rFonts w:ascii="Times New Roman" w:eastAsia="Times New Roman" w:hAnsi="Times New Roman" w:cs="Times New Roman"/>
          <w:b/>
          <w:bCs/>
          <w:color w:val="000000"/>
          <w:kern w:val="0"/>
          <w:sz w:val="27"/>
          <w:szCs w:val="27"/>
          <w:lang w:eastAsia="de-DE"/>
          <w14:ligatures w14:val="none"/>
        </w:rPr>
        <w:t>Die Patient Dignity Question neu betrachtet:</w:t>
      </w:r>
    </w:p>
    <w:p w14:paraId="5DBA171E"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b/>
          <w:bCs/>
          <w:color w:val="000000"/>
          <w:kern w:val="0"/>
          <w:lang w:eastAsia="de-DE"/>
          <w14:ligatures w14:val="none"/>
        </w:rPr>
        <w:t>Aufmerksamkeit für das Mensch-Sein</w:t>
      </w:r>
      <w:r w:rsidRPr="00A02246">
        <w:rPr>
          <w:rFonts w:ascii="Times New Roman" w:eastAsia="Times New Roman" w:hAnsi="Times New Roman" w:cs="Times New Roman"/>
          <w:color w:val="000000"/>
          <w:kern w:val="0"/>
          <w:lang w:eastAsia="de-DE"/>
          <w14:ligatures w14:val="none"/>
        </w:rPr>
        <w:br/>
      </w:r>
      <w:r w:rsidRPr="00A02246">
        <w:rPr>
          <w:rFonts w:ascii="Times New Roman" w:eastAsia="Times New Roman" w:hAnsi="Times New Roman" w:cs="Times New Roman"/>
          <w:i/>
          <w:iCs/>
          <w:color w:val="000000"/>
          <w:kern w:val="0"/>
          <w:lang w:eastAsia="de-DE"/>
          <w14:ligatures w14:val="none"/>
        </w:rPr>
        <w:t>Harvey Max Chochinov, OC, MD, PhD, FRCPC</w:t>
      </w:r>
      <w:r w:rsidRPr="00A02246">
        <w:rPr>
          <w:rFonts w:ascii="Times New Roman" w:eastAsia="Times New Roman" w:hAnsi="Times New Roman" w:cs="Times New Roman"/>
          <w:color w:val="000000"/>
          <w:kern w:val="0"/>
          <w:lang w:eastAsia="de-DE"/>
          <w14:ligatures w14:val="none"/>
        </w:rPr>
        <w:br/>
        <w:t>Universität Manitoba, Winnipeg, Kanada</w:t>
      </w:r>
    </w:p>
    <w:p w14:paraId="4715D335" w14:textId="77777777" w:rsidR="00A02246" w:rsidRPr="00A02246" w:rsidRDefault="00A02246" w:rsidP="00A02246">
      <w:pPr>
        <w:rPr>
          <w:rFonts w:ascii="Times New Roman" w:eastAsia="Times New Roman" w:hAnsi="Times New Roman" w:cs="Times New Roman"/>
          <w:kern w:val="0"/>
          <w:lang w:eastAsia="de-DE"/>
          <w14:ligatures w14:val="none"/>
        </w:rPr>
      </w:pPr>
      <w:r w:rsidRPr="00A02246">
        <w:rPr>
          <w:rFonts w:ascii="Times New Roman" w:eastAsia="Times New Roman" w:hAnsi="Times New Roman" w:cs="Times New Roman"/>
          <w:noProof/>
          <w:kern w:val="0"/>
          <w:lang w:eastAsia="de-DE"/>
          <w14:ligatures w14:val="none"/>
        </w:rPr>
      </w:r>
      <w:r w:rsidR="00A02246" w:rsidRPr="00A02246">
        <w:rPr>
          <w:rFonts w:ascii="Times New Roman" w:eastAsia="Times New Roman" w:hAnsi="Times New Roman" w:cs="Times New Roman"/>
          <w:noProof/>
          <w:kern w:val="0"/>
          <w:lang w:eastAsia="de-DE"/>
          <w14:ligatures w14:val="none"/>
        </w:rPr>
        <w:pict w14:anchorId="46193B06">
          <v:rect id="_x0000_i1025" alt="" style="width:453.6pt;height:.05pt;mso-width-percent:0;mso-height-percent:0;mso-width-percent:0;mso-height-percent:0" o:hralign="center" o:hrstd="t" o:hr="t" fillcolor="#a0a0a0" stroked="f"/>
        </w:pict>
      </w:r>
    </w:p>
    <w:p w14:paraId="2B547504" w14:textId="77777777" w:rsidR="00A02246" w:rsidRPr="00A02246" w:rsidRDefault="00A02246" w:rsidP="00A02246">
      <w:pPr>
        <w:spacing w:before="100" w:beforeAutospacing="1" w:after="100" w:afterAutospacing="1"/>
        <w:outlineLvl w:val="3"/>
        <w:rPr>
          <w:rFonts w:ascii="Times New Roman" w:eastAsia="Times New Roman" w:hAnsi="Times New Roman" w:cs="Times New Roman"/>
          <w:b/>
          <w:bCs/>
          <w:color w:val="000000"/>
          <w:kern w:val="0"/>
          <w:lang w:eastAsia="de-DE"/>
          <w14:ligatures w14:val="none"/>
        </w:rPr>
      </w:pPr>
      <w:r w:rsidRPr="00A02246">
        <w:rPr>
          <w:rFonts w:ascii="Times New Roman" w:eastAsia="Times New Roman" w:hAnsi="Times New Roman" w:cs="Times New Roman"/>
          <w:b/>
          <w:bCs/>
          <w:color w:val="000000"/>
          <w:kern w:val="0"/>
          <w:lang w:eastAsia="de-DE"/>
          <w14:ligatures w14:val="none"/>
        </w:rPr>
        <w:t>Zusammenfassung</w:t>
      </w:r>
    </w:p>
    <w:p w14:paraId="6219EF58"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t>Die </w:t>
      </w:r>
      <w:r w:rsidRPr="00A02246">
        <w:rPr>
          <w:rFonts w:ascii="Times New Roman" w:eastAsia="Times New Roman" w:hAnsi="Times New Roman" w:cs="Times New Roman"/>
          <w:i/>
          <w:iCs/>
          <w:color w:val="000000"/>
          <w:kern w:val="0"/>
          <w:lang w:eastAsia="de-DE"/>
          <w14:ligatures w14:val="none"/>
        </w:rPr>
        <w:t>Patient Dignity Question (PDQ)</w:t>
      </w:r>
      <w:r w:rsidRPr="00A02246">
        <w:rPr>
          <w:rFonts w:ascii="Times New Roman" w:eastAsia="Times New Roman" w:hAnsi="Times New Roman" w:cs="Times New Roman"/>
          <w:color w:val="000000"/>
          <w:kern w:val="0"/>
          <w:lang w:eastAsia="de-DE"/>
          <w14:ligatures w14:val="none"/>
        </w:rPr>
        <w:t> – </w:t>
      </w:r>
      <w:r w:rsidRPr="00A02246">
        <w:rPr>
          <w:rFonts w:ascii="Times New Roman" w:eastAsia="Times New Roman" w:hAnsi="Times New Roman" w:cs="Times New Roman"/>
          <w:i/>
          <w:iCs/>
          <w:color w:val="000000"/>
          <w:kern w:val="0"/>
          <w:lang w:eastAsia="de-DE"/>
          <w14:ligatures w14:val="none"/>
        </w:rPr>
        <w:t>Was muss ich über Sie als Mensch wissen, um Ihnen die bestmögliche Versorgung zukommen zu lassen?</w:t>
      </w:r>
      <w:r w:rsidRPr="00A02246">
        <w:rPr>
          <w:rFonts w:ascii="Times New Roman" w:eastAsia="Times New Roman" w:hAnsi="Times New Roman" w:cs="Times New Roman"/>
          <w:color w:val="000000"/>
          <w:kern w:val="0"/>
          <w:lang w:eastAsia="de-DE"/>
          <w14:ligatures w14:val="none"/>
        </w:rPr>
        <w:t> – wurde als einfaches und praktikables Mittel entwickelt, um im klinischen Alltag das Mensch-Sein eines Patienten erfahrbar zu machen. Damit die PDQ wirksam ist, muss sie jedoch nicht als eine Frage verstanden werden, die gestellt wird, sondern als Beginn eines Gesprächs, das geführt wird.</w:t>
      </w:r>
      <w:r w:rsidRPr="00A02246">
        <w:rPr>
          <w:rFonts w:ascii="Times New Roman" w:eastAsia="Times New Roman" w:hAnsi="Times New Roman" w:cs="Times New Roman"/>
          <w:color w:val="000000"/>
          <w:kern w:val="0"/>
          <w:lang w:eastAsia="de-DE"/>
          <w14:ligatures w14:val="none"/>
        </w:rPr>
        <w:br/>
        <w:t>Dieser Beitrag gibt einen Überblick über die Entwicklung der PDQ, die seit ihrer Einführung vor über einem Jahrzehnt entstandene Forschungsliteratur, die Bedeutung, das Mensch-Sein in den klinischen Fokus zu rücken, und bietet Hinweise zur bestmöglichen Anwendung.</w:t>
      </w:r>
    </w:p>
    <w:p w14:paraId="17FFFB75"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b/>
          <w:bCs/>
          <w:color w:val="000000"/>
          <w:kern w:val="0"/>
          <w:lang w:eastAsia="de-DE"/>
          <w14:ligatures w14:val="none"/>
        </w:rPr>
        <w:t>Schlüsselwörter:</w:t>
      </w:r>
      <w:r w:rsidRPr="00A02246">
        <w:rPr>
          <w:rFonts w:ascii="Times New Roman" w:eastAsia="Times New Roman" w:hAnsi="Times New Roman" w:cs="Times New Roman"/>
          <w:color w:val="000000"/>
          <w:kern w:val="0"/>
          <w:lang w:eastAsia="de-DE"/>
          <w14:ligatures w14:val="none"/>
        </w:rPr>
        <w:t> Würde; Palliativmedizin; Patient Dignity Question; Mensch-Sein</w:t>
      </w:r>
    </w:p>
    <w:p w14:paraId="525E6DFA" w14:textId="77777777" w:rsidR="00A02246" w:rsidRPr="00A02246" w:rsidRDefault="00A02246" w:rsidP="00A02246">
      <w:pPr>
        <w:rPr>
          <w:rFonts w:ascii="Times New Roman" w:eastAsia="Times New Roman" w:hAnsi="Times New Roman" w:cs="Times New Roman"/>
          <w:kern w:val="0"/>
          <w:lang w:eastAsia="de-DE"/>
          <w14:ligatures w14:val="none"/>
        </w:rPr>
      </w:pPr>
      <w:r w:rsidRPr="00A02246">
        <w:rPr>
          <w:rFonts w:ascii="Times New Roman" w:eastAsia="Times New Roman" w:hAnsi="Times New Roman" w:cs="Times New Roman"/>
          <w:noProof/>
          <w:kern w:val="0"/>
          <w:lang w:eastAsia="de-DE"/>
          <w14:ligatures w14:val="none"/>
        </w:rPr>
      </w:r>
      <w:r w:rsidR="00A02246" w:rsidRPr="00A02246">
        <w:rPr>
          <w:rFonts w:ascii="Times New Roman" w:eastAsia="Times New Roman" w:hAnsi="Times New Roman" w:cs="Times New Roman"/>
          <w:noProof/>
          <w:kern w:val="0"/>
          <w:lang w:eastAsia="de-DE"/>
          <w14:ligatures w14:val="none"/>
        </w:rPr>
        <w:pict w14:anchorId="50FA4220">
          <v:rect id="_x0000_i1026" alt="" style="width:453.6pt;height:.05pt;mso-width-percent:0;mso-height-percent:0;mso-width-percent:0;mso-height-percent:0" o:hralign="center" o:hrstd="t" o:hr="t" fillcolor="#a0a0a0" stroked="f"/>
        </w:pict>
      </w:r>
    </w:p>
    <w:p w14:paraId="0BADEBB0" w14:textId="77777777" w:rsidR="00A02246" w:rsidRPr="00A02246" w:rsidRDefault="00A02246" w:rsidP="00A02246">
      <w:pPr>
        <w:spacing w:before="100" w:beforeAutospacing="1" w:after="100" w:afterAutospacing="1"/>
        <w:outlineLvl w:val="2"/>
        <w:rPr>
          <w:rFonts w:ascii="Times New Roman" w:eastAsia="Times New Roman" w:hAnsi="Times New Roman" w:cs="Times New Roman"/>
          <w:b/>
          <w:bCs/>
          <w:color w:val="000000"/>
          <w:kern w:val="0"/>
          <w:sz w:val="27"/>
          <w:szCs w:val="27"/>
          <w:lang w:eastAsia="de-DE"/>
          <w14:ligatures w14:val="none"/>
        </w:rPr>
      </w:pPr>
      <w:r w:rsidRPr="00A02246">
        <w:rPr>
          <w:rFonts w:ascii="Times New Roman" w:eastAsia="Times New Roman" w:hAnsi="Times New Roman" w:cs="Times New Roman"/>
          <w:b/>
          <w:bCs/>
          <w:color w:val="000000"/>
          <w:kern w:val="0"/>
          <w:sz w:val="27"/>
          <w:szCs w:val="27"/>
          <w:lang w:eastAsia="de-DE"/>
          <w14:ligatures w14:val="none"/>
        </w:rPr>
        <w:t>Einleitung</w:t>
      </w:r>
    </w:p>
    <w:p w14:paraId="2A376694"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i/>
          <w:iCs/>
          <w:color w:val="000000"/>
          <w:kern w:val="0"/>
          <w:lang w:eastAsia="de-DE"/>
          <w14:ligatures w14:val="none"/>
        </w:rPr>
        <w:t>Was muss ich über Sie als Mensch wissen, um Ihnen die bestmögliche Versorgung zukommen zu lassen?</w:t>
      </w:r>
      <w:r w:rsidRPr="00A02246">
        <w:rPr>
          <w:rFonts w:ascii="Times New Roman" w:eastAsia="Times New Roman" w:hAnsi="Times New Roman" w:cs="Times New Roman"/>
          <w:color w:val="000000"/>
          <w:kern w:val="0"/>
          <w:lang w:eastAsia="de-DE"/>
          <w14:ligatures w14:val="none"/>
        </w:rPr>
        <w:t> – diese </w:t>
      </w:r>
      <w:r w:rsidRPr="00A02246">
        <w:rPr>
          <w:rFonts w:ascii="Times New Roman" w:eastAsia="Times New Roman" w:hAnsi="Times New Roman" w:cs="Times New Roman"/>
          <w:i/>
          <w:iCs/>
          <w:color w:val="000000"/>
          <w:kern w:val="0"/>
          <w:lang w:eastAsia="de-DE"/>
          <w14:ligatures w14:val="none"/>
        </w:rPr>
        <w:t>Patient Dignity Question (PDQ)</w:t>
      </w:r>
      <w:r w:rsidRPr="00A02246">
        <w:rPr>
          <w:rFonts w:ascii="Times New Roman" w:eastAsia="Times New Roman" w:hAnsi="Times New Roman" w:cs="Times New Roman"/>
          <w:color w:val="000000"/>
          <w:kern w:val="0"/>
          <w:lang w:eastAsia="de-DE"/>
          <w14:ligatures w14:val="none"/>
        </w:rPr>
        <w:t> erschien erstmals vor etwa zehn Jahren in der Fachliteratur. Seitdem wurde sie weltweit in verschiedenen Kontexten eingesetzt, in rund 20 Sprachen übersetzt und in unterschiedlichen Patientengruppen untersucht – innerhalb und außerhalb der Palliativmedizin.</w:t>
      </w:r>
    </w:p>
    <w:p w14:paraId="2A66F29D"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t>Ursprünglich entstand sie als Möglichkeit, das Mensch-Sein in einer möglichst einfachen, realisierbaren Form erfahrbar zu machen. Wie im ersten PDQ-Artikel beschrieben, werden Patienten in ein Gespräch eingeladen, das mit der Anerkennung beginnt, dass wir zwar viel über ihre medizinische Situation wissen, jedoch weit weniger darüber, wer sie als Mensch sind. Darauf folgt die eigentliche Frage – eine Einladung, über </w:t>
      </w:r>
      <w:r w:rsidRPr="00A02246">
        <w:rPr>
          <w:rFonts w:ascii="Times New Roman" w:eastAsia="Times New Roman" w:hAnsi="Times New Roman" w:cs="Times New Roman"/>
          <w:i/>
          <w:iCs/>
          <w:color w:val="000000"/>
          <w:kern w:val="0"/>
          <w:lang w:eastAsia="de-DE"/>
          <w14:ligatures w14:val="none"/>
        </w:rPr>
        <w:t>wer sie sind</w:t>
      </w:r>
      <w:r w:rsidRPr="00A02246">
        <w:rPr>
          <w:rFonts w:ascii="Times New Roman" w:eastAsia="Times New Roman" w:hAnsi="Times New Roman" w:cs="Times New Roman"/>
          <w:color w:val="000000"/>
          <w:kern w:val="0"/>
          <w:lang w:eastAsia="de-DE"/>
          <w14:ligatures w14:val="none"/>
        </w:rPr>
        <w:t> zu sprechen, nicht über das, </w:t>
      </w:r>
      <w:r w:rsidRPr="00A02246">
        <w:rPr>
          <w:rFonts w:ascii="Times New Roman" w:eastAsia="Times New Roman" w:hAnsi="Times New Roman" w:cs="Times New Roman"/>
          <w:i/>
          <w:iCs/>
          <w:color w:val="000000"/>
          <w:kern w:val="0"/>
          <w:lang w:eastAsia="de-DE"/>
          <w14:ligatures w14:val="none"/>
        </w:rPr>
        <w:t>was sie krank gemacht hat</w:t>
      </w:r>
      <w:r w:rsidRPr="00A02246">
        <w:rPr>
          <w:rFonts w:ascii="Times New Roman" w:eastAsia="Times New Roman" w:hAnsi="Times New Roman" w:cs="Times New Roman"/>
          <w:color w:val="000000"/>
          <w:kern w:val="0"/>
          <w:lang w:eastAsia="de-DE"/>
          <w14:ligatures w14:val="none"/>
        </w:rPr>
        <w:t>.</w:t>
      </w:r>
    </w:p>
    <w:p w14:paraId="4A764960"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t>Ein PDQ-Gespräch kann nur fünf Minuten dauern oder auch zehn bis fünfzehn. Sein Wesenskern liegt im Mensch-Sein: </w:t>
      </w:r>
      <w:r w:rsidRPr="00A02246">
        <w:rPr>
          <w:rFonts w:ascii="Times New Roman" w:eastAsia="Times New Roman" w:hAnsi="Times New Roman" w:cs="Times New Roman"/>
          <w:i/>
          <w:iCs/>
          <w:color w:val="000000"/>
          <w:kern w:val="0"/>
          <w:lang w:eastAsia="de-DE"/>
          <w14:ligatures w14:val="none"/>
        </w:rPr>
        <w:t>Wer sind Sie?</w:t>
      </w:r>
      <w:r w:rsidRPr="00A02246">
        <w:rPr>
          <w:rFonts w:ascii="Times New Roman" w:eastAsia="Times New Roman" w:hAnsi="Times New Roman" w:cs="Times New Roman"/>
          <w:color w:val="000000"/>
          <w:kern w:val="0"/>
          <w:lang w:eastAsia="de-DE"/>
          <w14:ligatures w14:val="none"/>
        </w:rPr>
        <w:t> Wie möchten Sie gesehen oder wahrgenommen werden? Was sollte jemand wissen, der dieses Zimmer betritt, um zu verstehen, wen er wirklich vor sich hat?</w:t>
      </w:r>
      <w:r w:rsidRPr="00A02246">
        <w:rPr>
          <w:rFonts w:ascii="Times New Roman" w:eastAsia="Times New Roman" w:hAnsi="Times New Roman" w:cs="Times New Roman"/>
          <w:color w:val="000000"/>
          <w:kern w:val="0"/>
          <w:lang w:eastAsia="de-DE"/>
          <w14:ligatures w14:val="none"/>
        </w:rPr>
        <w:br/>
        <w:t>Die Antworten werden zu wenigen Absätzen zusammengefasst, dem Patienten zur Bestätigung vorgelegt und – mit seiner Zustimmung – in die Patientenakte aufgenommen oder am Bett angebracht.</w:t>
      </w:r>
    </w:p>
    <w:p w14:paraId="36E9C7A2"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lastRenderedPageBreak/>
        <w:t>Erfahrungen aus über zehn Jahren belegen, dass die PDQ von Patienten und Angehörigen hochgeschätzt wird. Sie fördert Empathie, Verbundenheit, Respekt und sogar Berufszufriedenheit bei Behandelnden. Durch die Verbindung von sachlichem und zwischenmenschlichem Handeln wird die klinische Arbeit interessanter, sinnerfüllter – und kann so Burn-out vorbeugen.</w:t>
      </w:r>
    </w:p>
    <w:p w14:paraId="419C70F0" w14:textId="77777777" w:rsidR="00A02246" w:rsidRPr="00A02246" w:rsidRDefault="00A02246" w:rsidP="00A02246">
      <w:pPr>
        <w:rPr>
          <w:rFonts w:ascii="Times New Roman" w:eastAsia="Times New Roman" w:hAnsi="Times New Roman" w:cs="Times New Roman"/>
          <w:kern w:val="0"/>
          <w:lang w:eastAsia="de-DE"/>
          <w14:ligatures w14:val="none"/>
        </w:rPr>
      </w:pPr>
      <w:r w:rsidRPr="00A02246">
        <w:rPr>
          <w:rFonts w:ascii="Times New Roman" w:eastAsia="Times New Roman" w:hAnsi="Times New Roman" w:cs="Times New Roman"/>
          <w:noProof/>
          <w:kern w:val="0"/>
          <w:lang w:eastAsia="de-DE"/>
          <w14:ligatures w14:val="none"/>
        </w:rPr>
      </w:r>
      <w:r w:rsidR="00A02246" w:rsidRPr="00A02246">
        <w:rPr>
          <w:rFonts w:ascii="Times New Roman" w:eastAsia="Times New Roman" w:hAnsi="Times New Roman" w:cs="Times New Roman"/>
          <w:noProof/>
          <w:kern w:val="0"/>
          <w:lang w:eastAsia="de-DE"/>
          <w14:ligatures w14:val="none"/>
        </w:rPr>
        <w:pict w14:anchorId="2BC7A383">
          <v:rect id="_x0000_i1027" alt="" style="width:453.6pt;height:.05pt;mso-width-percent:0;mso-height-percent:0;mso-width-percent:0;mso-height-percent:0" o:hralign="center" o:hrstd="t" o:hr="t" fillcolor="#a0a0a0" stroked="f"/>
        </w:pict>
      </w:r>
    </w:p>
    <w:p w14:paraId="29A56DEC" w14:textId="77777777" w:rsidR="00A02246" w:rsidRPr="00A02246" w:rsidRDefault="00A02246" w:rsidP="00A02246">
      <w:pPr>
        <w:spacing w:before="100" w:beforeAutospacing="1" w:after="100" w:afterAutospacing="1"/>
        <w:outlineLvl w:val="2"/>
        <w:rPr>
          <w:rFonts w:ascii="Times New Roman" w:eastAsia="Times New Roman" w:hAnsi="Times New Roman" w:cs="Times New Roman"/>
          <w:b/>
          <w:bCs/>
          <w:color w:val="000000"/>
          <w:kern w:val="0"/>
          <w:sz w:val="27"/>
          <w:szCs w:val="27"/>
          <w:lang w:eastAsia="de-DE"/>
          <w14:ligatures w14:val="none"/>
        </w:rPr>
      </w:pPr>
      <w:r w:rsidRPr="00A02246">
        <w:rPr>
          <w:rFonts w:ascii="Times New Roman" w:eastAsia="Times New Roman" w:hAnsi="Times New Roman" w:cs="Times New Roman"/>
          <w:b/>
          <w:bCs/>
          <w:color w:val="000000"/>
          <w:kern w:val="0"/>
          <w:sz w:val="27"/>
          <w:szCs w:val="27"/>
          <w:lang w:eastAsia="de-DE"/>
          <w14:ligatures w14:val="none"/>
        </w:rPr>
        <w:t>Wirkt sie wirklich?</w:t>
      </w:r>
    </w:p>
    <w:p w14:paraId="4A76BC31"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t>Manche Kolleginnen und Kollegen äußern mitunter Zweifel: „Die PDQ funktioniert nicht immer.“ Auf Nachfrage erzählen sie, dass einige Patienten „es einfach nicht verstehen“. Dafür gibt es verschiedene Gründe. Eine Frage nach dem Mensch-Sein kann für manche weit vom medizinischen Kontext entfernt wirken, sodass Antworten eher aus der Krankheitsperspektive kommen als aus der persönlichen. Für andere ist die Frage zu offen oder zu unkonkret – sie wissen nicht, wo sie anfangen sollen.</w:t>
      </w:r>
      <w:r w:rsidRPr="00A02246">
        <w:rPr>
          <w:rFonts w:ascii="Times New Roman" w:eastAsia="Times New Roman" w:hAnsi="Times New Roman" w:cs="Times New Roman"/>
          <w:color w:val="000000"/>
          <w:kern w:val="0"/>
          <w:lang w:eastAsia="de-DE"/>
          <w14:ligatures w14:val="none"/>
        </w:rPr>
        <w:br/>
      </w:r>
      <w:proofErr w:type="gramStart"/>
      <w:r w:rsidRPr="00A02246">
        <w:rPr>
          <w:rFonts w:ascii="Times New Roman" w:eastAsia="Times New Roman" w:hAnsi="Times New Roman" w:cs="Times New Roman"/>
          <w:color w:val="000000"/>
          <w:kern w:val="0"/>
          <w:lang w:eastAsia="de-DE"/>
          <w14:ligatures w14:val="none"/>
        </w:rPr>
        <w:t>Vor</w:t>
      </w:r>
      <w:proofErr w:type="gramEnd"/>
      <w:r w:rsidRPr="00A02246">
        <w:rPr>
          <w:rFonts w:ascii="Times New Roman" w:eastAsia="Times New Roman" w:hAnsi="Times New Roman" w:cs="Times New Roman"/>
          <w:color w:val="000000"/>
          <w:kern w:val="0"/>
          <w:lang w:eastAsia="de-DE"/>
          <w14:ligatures w14:val="none"/>
        </w:rPr>
        <w:t xml:space="preserve"> allem aber: Wenn Behandelnde die PDQ nur als </w:t>
      </w:r>
      <w:r w:rsidRPr="00A02246">
        <w:rPr>
          <w:rFonts w:ascii="Times New Roman" w:eastAsia="Times New Roman" w:hAnsi="Times New Roman" w:cs="Times New Roman"/>
          <w:i/>
          <w:iCs/>
          <w:color w:val="000000"/>
          <w:kern w:val="0"/>
          <w:lang w:eastAsia="de-DE"/>
          <w14:ligatures w14:val="none"/>
        </w:rPr>
        <w:t>eine Frage</w:t>
      </w:r>
      <w:r w:rsidRPr="00A02246">
        <w:rPr>
          <w:rFonts w:ascii="Times New Roman" w:eastAsia="Times New Roman" w:hAnsi="Times New Roman" w:cs="Times New Roman"/>
          <w:color w:val="000000"/>
          <w:kern w:val="0"/>
          <w:lang w:eastAsia="de-DE"/>
          <w14:ligatures w14:val="none"/>
        </w:rPr>
        <w:t> begreifen, anstatt als Beginn eines echten Gesprächs, verfehlt sie ihre Wirkung.</w:t>
      </w:r>
    </w:p>
    <w:p w14:paraId="481E8C40"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t>Ich erinnere mich an eine meiner ersten Begegnungen mit der PDQ. Ein Patient hoffte auf eine kurze Entlassung von der Palliativstation. Ich stellte die Frage: </w:t>
      </w:r>
      <w:r w:rsidRPr="00A02246">
        <w:rPr>
          <w:rFonts w:ascii="Times New Roman" w:eastAsia="Times New Roman" w:hAnsi="Times New Roman" w:cs="Times New Roman"/>
          <w:i/>
          <w:iCs/>
          <w:color w:val="000000"/>
          <w:kern w:val="0"/>
          <w:lang w:eastAsia="de-DE"/>
          <w14:ligatures w14:val="none"/>
        </w:rPr>
        <w:t>Was muss ich über Sie als Mensch wissen, um Ihnen die bestmögliche Versorgung zukommen zu lassen?</w:t>
      </w:r>
      <w:r w:rsidRPr="00A02246">
        <w:rPr>
          <w:rFonts w:ascii="Times New Roman" w:eastAsia="Times New Roman" w:hAnsi="Times New Roman" w:cs="Times New Roman"/>
          <w:color w:val="000000"/>
          <w:kern w:val="0"/>
          <w:lang w:eastAsia="de-DE"/>
          <w14:ligatures w14:val="none"/>
        </w:rPr>
        <w:t> – und erhielt nur einen fragenden, leeren Blick. Englisch war seine zweite Sprache, also versuchte ich verschiedene Formulierungen. Schließlich sagte er, er mache sich Sorgen, wie er zu Hause die Treppen schaffen werde. Ich erklärte, dass das wichtig sei, und ich sein Team informieren würde. Dann ergänzte ich: </w:t>
      </w:r>
      <w:r w:rsidRPr="00A02246">
        <w:rPr>
          <w:rFonts w:ascii="Times New Roman" w:eastAsia="Times New Roman" w:hAnsi="Times New Roman" w:cs="Times New Roman"/>
          <w:i/>
          <w:iCs/>
          <w:color w:val="000000"/>
          <w:kern w:val="0"/>
          <w:lang w:eastAsia="de-DE"/>
          <w14:ligatures w14:val="none"/>
        </w:rPr>
        <w:t>Ich möchte wissen, wie jemand, der dieses Zimmer betritt, Sie sehen sollte – was Ihnen wichtig ist als Mensch.</w:t>
      </w:r>
      <w:r w:rsidRPr="00A02246">
        <w:rPr>
          <w:rFonts w:ascii="Times New Roman" w:eastAsia="Times New Roman" w:hAnsi="Times New Roman" w:cs="Times New Roman"/>
          <w:color w:val="000000"/>
          <w:kern w:val="0"/>
          <w:lang w:eastAsia="de-DE"/>
          <w14:ligatures w14:val="none"/>
        </w:rPr>
        <w:br/>
        <w:t>Seine Frau, die bislang still dabeisaß, sagte plötzlich: </w:t>
      </w:r>
      <w:r w:rsidRPr="00A02246">
        <w:rPr>
          <w:rFonts w:ascii="Times New Roman" w:eastAsia="Times New Roman" w:hAnsi="Times New Roman" w:cs="Times New Roman"/>
          <w:i/>
          <w:iCs/>
          <w:color w:val="000000"/>
          <w:kern w:val="0"/>
          <w:lang w:eastAsia="de-DE"/>
          <w14:ligatures w14:val="none"/>
        </w:rPr>
        <w:t>Jetzt verstehe ich.</w:t>
      </w:r>
      <w:r w:rsidRPr="00A02246">
        <w:rPr>
          <w:rFonts w:ascii="Times New Roman" w:eastAsia="Times New Roman" w:hAnsi="Times New Roman" w:cs="Times New Roman"/>
          <w:color w:val="000000"/>
          <w:kern w:val="0"/>
          <w:lang w:eastAsia="de-DE"/>
          <w14:ligatures w14:val="none"/>
        </w:rPr>
        <w:t> Dann begann sie zu erzählen, dass ihr Mann im Kirchenchor singe und Nachbarn stets helfe, wenn etwas repariert werden müsse. Mit sichtlichem Stolz und Freude schilderten beide, wer dieser Mann wirklich war.</w:t>
      </w:r>
    </w:p>
    <w:p w14:paraId="56F75508" w14:textId="77777777" w:rsidR="00A02246" w:rsidRPr="00A02246" w:rsidRDefault="00A02246" w:rsidP="00A02246">
      <w:pPr>
        <w:rPr>
          <w:rFonts w:ascii="Times New Roman" w:eastAsia="Times New Roman" w:hAnsi="Times New Roman" w:cs="Times New Roman"/>
          <w:kern w:val="0"/>
          <w:lang w:eastAsia="de-DE"/>
          <w14:ligatures w14:val="none"/>
        </w:rPr>
      </w:pPr>
      <w:r w:rsidRPr="00A02246">
        <w:rPr>
          <w:rFonts w:ascii="Times New Roman" w:eastAsia="Times New Roman" w:hAnsi="Times New Roman" w:cs="Times New Roman"/>
          <w:noProof/>
          <w:kern w:val="0"/>
          <w:lang w:eastAsia="de-DE"/>
          <w14:ligatures w14:val="none"/>
        </w:rPr>
      </w:r>
      <w:r w:rsidR="00A02246" w:rsidRPr="00A02246">
        <w:rPr>
          <w:rFonts w:ascii="Times New Roman" w:eastAsia="Times New Roman" w:hAnsi="Times New Roman" w:cs="Times New Roman"/>
          <w:noProof/>
          <w:kern w:val="0"/>
          <w:lang w:eastAsia="de-DE"/>
          <w14:ligatures w14:val="none"/>
        </w:rPr>
        <w:pict w14:anchorId="24D8A2EC">
          <v:rect id="_x0000_i1028" alt="" style="width:453.6pt;height:.05pt;mso-width-percent:0;mso-height-percent:0;mso-width-percent:0;mso-height-percent:0" o:hralign="center" o:hrstd="t" o:hr="t" fillcolor="#a0a0a0" stroked="f"/>
        </w:pict>
      </w:r>
    </w:p>
    <w:p w14:paraId="6985EF51" w14:textId="77777777" w:rsidR="00A02246" w:rsidRPr="00A02246" w:rsidRDefault="00A02246" w:rsidP="00A02246">
      <w:pPr>
        <w:spacing w:before="100" w:beforeAutospacing="1" w:after="100" w:afterAutospacing="1"/>
        <w:outlineLvl w:val="2"/>
        <w:rPr>
          <w:rFonts w:ascii="Times New Roman" w:eastAsia="Times New Roman" w:hAnsi="Times New Roman" w:cs="Times New Roman"/>
          <w:b/>
          <w:bCs/>
          <w:color w:val="000000"/>
          <w:kern w:val="0"/>
          <w:sz w:val="27"/>
          <w:szCs w:val="27"/>
          <w:lang w:eastAsia="de-DE"/>
          <w14:ligatures w14:val="none"/>
        </w:rPr>
      </w:pPr>
      <w:r w:rsidRPr="00A02246">
        <w:rPr>
          <w:rFonts w:ascii="Times New Roman" w:eastAsia="Times New Roman" w:hAnsi="Times New Roman" w:cs="Times New Roman"/>
          <w:b/>
          <w:bCs/>
          <w:color w:val="000000"/>
          <w:kern w:val="0"/>
          <w:sz w:val="27"/>
          <w:szCs w:val="27"/>
          <w:lang w:eastAsia="de-DE"/>
          <w14:ligatures w14:val="none"/>
        </w:rPr>
        <w:t>Wie man die PDQ wirksam macht</w:t>
      </w:r>
    </w:p>
    <w:p w14:paraId="523AE758"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t>Damit die PDQ gelingt, muss sie als Beginn eines bedeutsamen Gesprächs verstanden werden. Das bloße Wiederholen der Frage genügt nicht. Manchmal helfen unterstützende Impulse:</w:t>
      </w:r>
      <w:r w:rsidRPr="00A02246">
        <w:rPr>
          <w:rFonts w:ascii="Times New Roman" w:eastAsia="Times New Roman" w:hAnsi="Times New Roman" w:cs="Times New Roman"/>
          <w:color w:val="000000"/>
          <w:kern w:val="0"/>
          <w:lang w:eastAsia="de-DE"/>
          <w14:ligatures w14:val="none"/>
        </w:rPr>
        <w:br/>
      </w:r>
      <w:r w:rsidRPr="00A02246">
        <w:rPr>
          <w:rFonts w:ascii="Times New Roman" w:eastAsia="Times New Roman" w:hAnsi="Times New Roman" w:cs="Times New Roman"/>
          <w:i/>
          <w:iCs/>
          <w:color w:val="000000"/>
          <w:kern w:val="0"/>
          <w:lang w:eastAsia="de-DE"/>
          <w14:ligatures w14:val="none"/>
        </w:rPr>
        <w:t>„Gibt es Eigenschaften, die wir an Ihnen wahrnehmen sollen?“</w:t>
      </w:r>
      <w:r w:rsidRPr="00A02246">
        <w:rPr>
          <w:rFonts w:ascii="Times New Roman" w:eastAsia="Times New Roman" w:hAnsi="Times New Roman" w:cs="Times New Roman"/>
          <w:color w:val="000000"/>
          <w:kern w:val="0"/>
          <w:lang w:eastAsia="de-DE"/>
          <w14:ligatures w14:val="none"/>
        </w:rPr>
        <w:br/>
      </w:r>
      <w:r w:rsidRPr="00A02246">
        <w:rPr>
          <w:rFonts w:ascii="Times New Roman" w:eastAsia="Times New Roman" w:hAnsi="Times New Roman" w:cs="Times New Roman"/>
          <w:i/>
          <w:iCs/>
          <w:color w:val="000000"/>
          <w:kern w:val="0"/>
          <w:lang w:eastAsia="de-DE"/>
          <w14:ligatures w14:val="none"/>
        </w:rPr>
        <w:t>„Gibt es wichtige Rollen oder Beziehungen, von denen wir wissen sollten?“</w:t>
      </w:r>
      <w:r w:rsidRPr="00A02246">
        <w:rPr>
          <w:rFonts w:ascii="Times New Roman" w:eastAsia="Times New Roman" w:hAnsi="Times New Roman" w:cs="Times New Roman"/>
          <w:color w:val="000000"/>
          <w:kern w:val="0"/>
          <w:lang w:eastAsia="de-DE"/>
          <w14:ligatures w14:val="none"/>
        </w:rPr>
        <w:br/>
      </w:r>
      <w:r w:rsidRPr="00A02246">
        <w:rPr>
          <w:rFonts w:ascii="Times New Roman" w:eastAsia="Times New Roman" w:hAnsi="Times New Roman" w:cs="Times New Roman"/>
          <w:i/>
          <w:iCs/>
          <w:color w:val="000000"/>
          <w:kern w:val="0"/>
          <w:lang w:eastAsia="de-DE"/>
          <w14:ligatures w14:val="none"/>
        </w:rPr>
        <w:t>„Gibt es Werte oder Überzeugungen, die Sie uns mitteilen möchten?“</w:t>
      </w:r>
    </w:p>
    <w:p w14:paraId="38C9EA8B"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t>Was Patienten auf diese Weise teilen, verändert unwiderruflich, wie wir sie sehen.</w:t>
      </w:r>
      <w:r w:rsidRPr="00A02246">
        <w:rPr>
          <w:rFonts w:ascii="Times New Roman" w:eastAsia="Times New Roman" w:hAnsi="Times New Roman" w:cs="Times New Roman"/>
          <w:color w:val="000000"/>
          <w:kern w:val="0"/>
          <w:lang w:eastAsia="de-DE"/>
          <w14:ligatures w14:val="none"/>
        </w:rPr>
        <w:br/>
        <w:t>Da war die sterbende indigene Frau, die erzählte, dass sie ein Internat überlebt hatte und Angst vor Ärzten in weißen Kitteln habe.</w:t>
      </w:r>
      <w:r w:rsidRPr="00A02246">
        <w:rPr>
          <w:rFonts w:ascii="Times New Roman" w:eastAsia="Times New Roman" w:hAnsi="Times New Roman" w:cs="Times New Roman"/>
          <w:color w:val="000000"/>
          <w:kern w:val="0"/>
          <w:lang w:eastAsia="de-DE"/>
          <w14:ligatures w14:val="none"/>
        </w:rPr>
        <w:br/>
        <w:t>Oder die Mutter, die sagte, ihr eigener Tod sei kein Unglück – aber der Gedanke an den baldigen Tod ihres Sohnes und das Schicksal der Schwiegertochter mit zwei kleinen Enkeln sei für sie unerträglich.</w:t>
      </w:r>
      <w:r w:rsidRPr="00A02246">
        <w:rPr>
          <w:rFonts w:ascii="Times New Roman" w:eastAsia="Times New Roman" w:hAnsi="Times New Roman" w:cs="Times New Roman"/>
          <w:color w:val="000000"/>
          <w:kern w:val="0"/>
          <w:lang w:eastAsia="de-DE"/>
          <w14:ligatures w14:val="none"/>
        </w:rPr>
        <w:br/>
        <w:t>Oder der Mann, der wollte, dass alle wissen, er sei Arzt gewesen, ehemals Leiter einer medizinischen Abteilung.</w:t>
      </w:r>
    </w:p>
    <w:p w14:paraId="3537AC97"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t>Wann also funktioniert die PDQ nicht? Vielleicht nur dann, wenn man sich Menschen vorstellen könnte, denen es gleichgültig ist, als einzigartige Person wahrgenommen und verstanden zu werden. Nach meiner Erfahrung – und im Einklang mit der Forschung – sind das Bedürfnis, erkannt, bejaht und mit Würde behandelt zu werden, universale menschliche Konstanten.</w:t>
      </w:r>
    </w:p>
    <w:p w14:paraId="33E4EB62"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t>Ich schrieb einst: </w:t>
      </w:r>
      <w:r w:rsidRPr="00A02246">
        <w:rPr>
          <w:rFonts w:ascii="Times New Roman" w:eastAsia="Times New Roman" w:hAnsi="Times New Roman" w:cs="Times New Roman"/>
          <w:i/>
          <w:iCs/>
          <w:color w:val="000000"/>
          <w:kern w:val="0"/>
          <w:lang w:eastAsia="de-DE"/>
          <w14:ligatures w14:val="none"/>
        </w:rPr>
        <w:t>„Das Spiegelbild, das Patienten im Blick ihres Behandlers sehen, muss letztlich ihre eigene Würde bestätigen.“</w:t>
      </w:r>
      <w:r w:rsidRPr="00A02246">
        <w:rPr>
          <w:rFonts w:ascii="Times New Roman" w:eastAsia="Times New Roman" w:hAnsi="Times New Roman" w:cs="Times New Roman"/>
          <w:color w:val="000000"/>
          <w:kern w:val="0"/>
          <w:lang w:eastAsia="de-DE"/>
          <w14:ligatures w14:val="none"/>
        </w:rPr>
        <w:br/>
        <w:t>Die PDQ bietet ihnen die Möglichkeit, den Blickwinkel mitzugestalten, durch den sie gesehen werden – damit das Patient-Sein nicht das Mensch-Sein überlagert.</w:t>
      </w:r>
    </w:p>
    <w:p w14:paraId="7026CFDD" w14:textId="77777777" w:rsidR="00A02246" w:rsidRPr="00A02246" w:rsidRDefault="00A02246" w:rsidP="00A02246">
      <w:pPr>
        <w:rPr>
          <w:rFonts w:ascii="Times New Roman" w:eastAsia="Times New Roman" w:hAnsi="Times New Roman" w:cs="Times New Roman"/>
          <w:kern w:val="0"/>
          <w:lang w:eastAsia="de-DE"/>
          <w14:ligatures w14:val="none"/>
        </w:rPr>
      </w:pPr>
      <w:r w:rsidRPr="00A02246">
        <w:rPr>
          <w:rFonts w:ascii="Times New Roman" w:eastAsia="Times New Roman" w:hAnsi="Times New Roman" w:cs="Times New Roman"/>
          <w:noProof/>
          <w:kern w:val="0"/>
          <w:lang w:eastAsia="de-DE"/>
          <w14:ligatures w14:val="none"/>
        </w:rPr>
      </w:r>
      <w:r w:rsidR="00A02246" w:rsidRPr="00A02246">
        <w:rPr>
          <w:rFonts w:ascii="Times New Roman" w:eastAsia="Times New Roman" w:hAnsi="Times New Roman" w:cs="Times New Roman"/>
          <w:noProof/>
          <w:kern w:val="0"/>
          <w:lang w:eastAsia="de-DE"/>
          <w14:ligatures w14:val="none"/>
        </w:rPr>
        <w:pict w14:anchorId="25EEF268">
          <v:rect id="_x0000_i1029" alt="" style="width:453.6pt;height:.05pt;mso-width-percent:0;mso-height-percent:0;mso-width-percent:0;mso-height-percent:0" o:hralign="center" o:hrstd="t" o:hr="t" fillcolor="#a0a0a0" stroked="f"/>
        </w:pict>
      </w:r>
    </w:p>
    <w:p w14:paraId="1C013325" w14:textId="77777777" w:rsidR="00A02246" w:rsidRPr="00A02246" w:rsidRDefault="00A02246" w:rsidP="00A02246">
      <w:pPr>
        <w:spacing w:before="100" w:beforeAutospacing="1" w:after="100" w:afterAutospacing="1"/>
        <w:outlineLvl w:val="2"/>
        <w:rPr>
          <w:rFonts w:ascii="Times New Roman" w:eastAsia="Times New Roman" w:hAnsi="Times New Roman" w:cs="Times New Roman"/>
          <w:b/>
          <w:bCs/>
          <w:color w:val="000000"/>
          <w:kern w:val="0"/>
          <w:sz w:val="27"/>
          <w:szCs w:val="27"/>
          <w:lang w:eastAsia="de-DE"/>
          <w14:ligatures w14:val="none"/>
        </w:rPr>
      </w:pPr>
      <w:r w:rsidRPr="00A02246">
        <w:rPr>
          <w:rFonts w:ascii="Times New Roman" w:eastAsia="Times New Roman" w:hAnsi="Times New Roman" w:cs="Times New Roman"/>
          <w:b/>
          <w:bCs/>
          <w:color w:val="000000"/>
          <w:kern w:val="0"/>
          <w:sz w:val="27"/>
          <w:szCs w:val="27"/>
          <w:lang w:eastAsia="de-DE"/>
          <w14:ligatures w14:val="none"/>
        </w:rPr>
        <w:t>Fazit</w:t>
      </w:r>
    </w:p>
    <w:p w14:paraId="7513CE75"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t>Die Anwendung der PDQ ist freiwillig – ihr Ziel jedoch ist verpflichtend:</w:t>
      </w:r>
      <w:r w:rsidRPr="00A02246">
        <w:rPr>
          <w:rFonts w:ascii="Times New Roman" w:eastAsia="Times New Roman" w:hAnsi="Times New Roman" w:cs="Times New Roman"/>
          <w:color w:val="000000"/>
          <w:kern w:val="0"/>
          <w:lang w:eastAsia="de-DE"/>
          <w14:ligatures w14:val="none"/>
        </w:rPr>
        <w:br/>
        <w:t>Patienten sollen Raum finden, als Menschen wahrgenommen zu werden;</w:t>
      </w:r>
      <w:r w:rsidRPr="00A02246">
        <w:rPr>
          <w:rFonts w:ascii="Times New Roman" w:eastAsia="Times New Roman" w:hAnsi="Times New Roman" w:cs="Times New Roman"/>
          <w:color w:val="000000"/>
          <w:kern w:val="0"/>
          <w:lang w:eastAsia="de-DE"/>
          <w14:ligatures w14:val="none"/>
        </w:rPr>
        <w:br/>
        <w:t>Behandelnde sollen erfahren, </w:t>
      </w:r>
      <w:r w:rsidRPr="00A02246">
        <w:rPr>
          <w:rFonts w:ascii="Times New Roman" w:eastAsia="Times New Roman" w:hAnsi="Times New Roman" w:cs="Times New Roman"/>
          <w:i/>
          <w:iCs/>
          <w:color w:val="000000"/>
          <w:kern w:val="0"/>
          <w:lang w:eastAsia="de-DE"/>
          <w14:ligatures w14:val="none"/>
        </w:rPr>
        <w:t>was</w:t>
      </w:r>
      <w:r w:rsidRPr="00A02246">
        <w:rPr>
          <w:rFonts w:ascii="Times New Roman" w:eastAsia="Times New Roman" w:hAnsi="Times New Roman" w:cs="Times New Roman"/>
          <w:color w:val="000000"/>
          <w:kern w:val="0"/>
          <w:lang w:eastAsia="de-DE"/>
          <w14:ligatures w14:val="none"/>
        </w:rPr>
        <w:t> Patienten wollen, dass man über sie weiß;</w:t>
      </w:r>
      <w:r w:rsidRPr="00A02246">
        <w:rPr>
          <w:rFonts w:ascii="Times New Roman" w:eastAsia="Times New Roman" w:hAnsi="Times New Roman" w:cs="Times New Roman"/>
          <w:color w:val="000000"/>
          <w:kern w:val="0"/>
          <w:lang w:eastAsia="de-DE"/>
          <w14:ligatures w14:val="none"/>
        </w:rPr>
        <w:br/>
        <w:t>und dieses Wissen soll die Versorgung verbessern.</w:t>
      </w:r>
    </w:p>
    <w:p w14:paraId="13E44B4E"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t>Wer das Mensch-Sein ignoriert, riskiert Missverständnisse in Behandlungszielen, Unzufriedenheit bei Patienten und Angehörigen und schließlich das eigene Ausbrennen.</w:t>
      </w:r>
      <w:r w:rsidRPr="00A02246">
        <w:rPr>
          <w:rFonts w:ascii="Times New Roman" w:eastAsia="Times New Roman" w:hAnsi="Times New Roman" w:cs="Times New Roman"/>
          <w:color w:val="000000"/>
          <w:kern w:val="0"/>
          <w:lang w:eastAsia="de-DE"/>
          <w14:ligatures w14:val="none"/>
        </w:rPr>
        <w:br/>
        <w:t>Natürlich braucht Medizin Wissen, Diagnostik und technische Fertigkeiten – doch das allein genügt nicht. Erst wenn Patienten spüren, dass wir sie </w:t>
      </w:r>
      <w:r w:rsidRPr="00A02246">
        <w:rPr>
          <w:rFonts w:ascii="Times New Roman" w:eastAsia="Times New Roman" w:hAnsi="Times New Roman" w:cs="Times New Roman"/>
          <w:i/>
          <w:iCs/>
          <w:color w:val="000000"/>
          <w:kern w:val="0"/>
          <w:lang w:eastAsia="de-DE"/>
          <w14:ligatures w14:val="none"/>
        </w:rPr>
        <w:t>als Mensch</w:t>
      </w:r>
      <w:r w:rsidRPr="00A02246">
        <w:rPr>
          <w:rFonts w:ascii="Times New Roman" w:eastAsia="Times New Roman" w:hAnsi="Times New Roman" w:cs="Times New Roman"/>
          <w:color w:val="000000"/>
          <w:kern w:val="0"/>
          <w:lang w:eastAsia="de-DE"/>
          <w14:ligatures w14:val="none"/>
        </w:rPr>
        <w:t> wahrnehmen, wird Heilkunst zu Sorgekultur.</w:t>
      </w:r>
    </w:p>
    <w:p w14:paraId="382998EC" w14:textId="77777777" w:rsidR="00A02246" w:rsidRPr="00A02246" w:rsidRDefault="00A02246" w:rsidP="00A02246">
      <w:pPr>
        <w:spacing w:before="100" w:beforeAutospacing="1" w:after="100" w:afterAutospacing="1"/>
        <w:rPr>
          <w:rFonts w:ascii="Times New Roman" w:eastAsia="Times New Roman" w:hAnsi="Times New Roman" w:cs="Times New Roman"/>
          <w:color w:val="000000"/>
          <w:kern w:val="0"/>
          <w:lang w:eastAsia="de-DE"/>
          <w14:ligatures w14:val="none"/>
        </w:rPr>
      </w:pPr>
      <w:r w:rsidRPr="00A02246">
        <w:rPr>
          <w:rFonts w:ascii="Times New Roman" w:eastAsia="Times New Roman" w:hAnsi="Times New Roman" w:cs="Times New Roman"/>
          <w:color w:val="000000"/>
          <w:kern w:val="0"/>
          <w:lang w:eastAsia="de-DE"/>
          <w14:ligatures w14:val="none"/>
        </w:rPr>
        <w:t>Die PDQ ist ein einfacher, aber kraftvoller Weg, dies zu zeigen – und sicherzustellen, dass die menschliche Seite der Medizin nicht aus unserem Blickfeld gerät.</w:t>
      </w:r>
      <w:r w:rsidRPr="00A02246">
        <w:rPr>
          <w:rFonts w:ascii="Times New Roman" w:eastAsia="Times New Roman" w:hAnsi="Times New Roman" w:cs="Times New Roman"/>
          <w:color w:val="000000"/>
          <w:kern w:val="0"/>
          <w:lang w:eastAsia="de-DE"/>
          <w14:ligatures w14:val="none"/>
        </w:rPr>
        <w:br/>
        <w:t>Denn: </w:t>
      </w:r>
      <w:r w:rsidRPr="00A02246">
        <w:rPr>
          <w:rFonts w:ascii="Times New Roman" w:eastAsia="Times New Roman" w:hAnsi="Times New Roman" w:cs="Times New Roman"/>
          <w:i/>
          <w:iCs/>
          <w:color w:val="000000"/>
          <w:kern w:val="0"/>
          <w:lang w:eastAsia="de-DE"/>
          <w14:ligatures w14:val="none"/>
        </w:rPr>
        <w:t>Patienten kümmern sich nicht darum, was Sie wissen, solange sie nicht spüren, dass Sie sich kümmern.</w:t>
      </w:r>
    </w:p>
    <w:p w14:paraId="04E4C20A" w14:textId="77777777" w:rsidR="000D1A43" w:rsidRDefault="000D1A43"/>
    <w:sectPr w:rsidR="000D1A4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revisionView w:formatting="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246"/>
    <w:rsid w:val="00091B7E"/>
    <w:rsid w:val="000D1A43"/>
    <w:rsid w:val="00276A94"/>
    <w:rsid w:val="003030C4"/>
    <w:rsid w:val="003F2550"/>
    <w:rsid w:val="0044415D"/>
    <w:rsid w:val="004608A3"/>
    <w:rsid w:val="00514275"/>
    <w:rsid w:val="00564C5A"/>
    <w:rsid w:val="005C401C"/>
    <w:rsid w:val="005E224C"/>
    <w:rsid w:val="00694FF8"/>
    <w:rsid w:val="007C7405"/>
    <w:rsid w:val="008A1215"/>
    <w:rsid w:val="00A02246"/>
    <w:rsid w:val="00A14CBA"/>
    <w:rsid w:val="00B9726E"/>
    <w:rsid w:val="00D15587"/>
    <w:rsid w:val="00EC7C38"/>
    <w:rsid w:val="00F1230F"/>
    <w:rsid w:val="00F975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909C"/>
  <w15:chartTrackingRefBased/>
  <w15:docId w15:val="{633AF6BC-21AB-2547-9D74-079E983BE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02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aliases w:val="Dignity Rahmen"/>
    <w:basedOn w:val="Standard"/>
    <w:next w:val="Standard"/>
    <w:link w:val="berschrift2Zchn"/>
    <w:uiPriority w:val="9"/>
    <w:unhideWhenUsed/>
    <w:qFormat/>
    <w:rsid w:val="00276A94"/>
    <w:pPr>
      <w:pBdr>
        <w:left w:val="single" w:sz="36" w:space="16" w:color="A6A6A6" w:themeColor="background1" w:themeShade="A6"/>
      </w:pBdr>
      <w:snapToGrid w:val="0"/>
      <w:spacing w:after="120" w:line="276" w:lineRule="auto"/>
      <w:ind w:left="426"/>
      <w:outlineLvl w:val="1"/>
    </w:pPr>
    <w:rPr>
      <w:rFonts w:ascii="Times New Roman" w:eastAsia="Times New Roman" w:hAnsi="Times New Roman"/>
    </w:rPr>
  </w:style>
  <w:style w:type="paragraph" w:styleId="berschrift3">
    <w:name w:val="heading 3"/>
    <w:basedOn w:val="Standard"/>
    <w:next w:val="Standard"/>
    <w:link w:val="berschrift3Zchn"/>
    <w:uiPriority w:val="9"/>
    <w:unhideWhenUsed/>
    <w:qFormat/>
    <w:rsid w:val="00A0224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A0224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0224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0224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0224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0224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0224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basedOn w:val="Absatz-Standardschriftart"/>
    <w:uiPriority w:val="99"/>
    <w:unhideWhenUsed/>
    <w:qFormat/>
    <w:rsid w:val="003030C4"/>
    <w:rPr>
      <w:rFonts w:asciiTheme="majorHAnsi" w:hAnsiTheme="majorHAnsi"/>
      <w:position w:val="6"/>
      <w:sz w:val="18"/>
      <w:vertAlign w:val="superscript"/>
    </w:rPr>
  </w:style>
  <w:style w:type="character" w:styleId="Hervorhebung">
    <w:name w:val="Emphasis"/>
    <w:aliases w:val="Dignity Hervorhebung"/>
    <w:basedOn w:val="Absatz-Standardschriftart"/>
    <w:uiPriority w:val="20"/>
    <w:qFormat/>
    <w:rsid w:val="00EC7C38"/>
    <w:rPr>
      <w:rFonts w:ascii="Times New Roman" w:hAnsi="Times New Roman"/>
      <w:i/>
      <w:iCs/>
      <w:sz w:val="24"/>
    </w:rPr>
  </w:style>
  <w:style w:type="character" w:customStyle="1" w:styleId="berschrift2Zchn">
    <w:name w:val="Überschrift 2 Zchn"/>
    <w:aliases w:val="Dignity Rahmen Zchn"/>
    <w:basedOn w:val="Absatz-Standardschriftart"/>
    <w:link w:val="berschrift2"/>
    <w:uiPriority w:val="9"/>
    <w:rsid w:val="00276A94"/>
    <w:rPr>
      <w:rFonts w:ascii="Times New Roman" w:eastAsia="Times New Roman" w:hAnsi="Times New Roman"/>
    </w:rPr>
  </w:style>
  <w:style w:type="character" w:customStyle="1" w:styleId="berschrift1Zchn">
    <w:name w:val="Überschrift 1 Zchn"/>
    <w:basedOn w:val="Absatz-Standardschriftart"/>
    <w:link w:val="berschrift1"/>
    <w:uiPriority w:val="9"/>
    <w:rsid w:val="00A02246"/>
    <w:rPr>
      <w:rFonts w:asciiTheme="majorHAnsi" w:eastAsiaTheme="majorEastAsia" w:hAnsiTheme="majorHAnsi" w:cstheme="majorBidi"/>
      <w:color w:val="0F4761" w:themeColor="accent1" w:themeShade="BF"/>
      <w:sz w:val="40"/>
      <w:szCs w:val="40"/>
    </w:rPr>
  </w:style>
  <w:style w:type="character" w:customStyle="1" w:styleId="berschrift3Zchn">
    <w:name w:val="Überschrift 3 Zchn"/>
    <w:basedOn w:val="Absatz-Standardschriftart"/>
    <w:link w:val="berschrift3"/>
    <w:uiPriority w:val="9"/>
    <w:rsid w:val="00A0224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A0224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0224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0224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0224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0224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02246"/>
    <w:rPr>
      <w:rFonts w:eastAsiaTheme="majorEastAsia" w:cstheme="majorBidi"/>
      <w:color w:val="272727" w:themeColor="text1" w:themeTint="D8"/>
    </w:rPr>
  </w:style>
  <w:style w:type="paragraph" w:styleId="Titel">
    <w:name w:val="Title"/>
    <w:basedOn w:val="Standard"/>
    <w:next w:val="Standard"/>
    <w:link w:val="TitelZchn"/>
    <w:uiPriority w:val="10"/>
    <w:qFormat/>
    <w:rsid w:val="00A0224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0224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0224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0224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0224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02246"/>
    <w:rPr>
      <w:i/>
      <w:iCs/>
      <w:color w:val="404040" w:themeColor="text1" w:themeTint="BF"/>
    </w:rPr>
  </w:style>
  <w:style w:type="paragraph" w:styleId="Listenabsatz">
    <w:name w:val="List Paragraph"/>
    <w:basedOn w:val="Standard"/>
    <w:uiPriority w:val="34"/>
    <w:qFormat/>
    <w:rsid w:val="00A02246"/>
    <w:pPr>
      <w:ind w:left="720"/>
      <w:contextualSpacing/>
    </w:pPr>
  </w:style>
  <w:style w:type="character" w:styleId="IntensiveHervorhebung">
    <w:name w:val="Intense Emphasis"/>
    <w:basedOn w:val="Absatz-Standardschriftart"/>
    <w:uiPriority w:val="21"/>
    <w:qFormat/>
    <w:rsid w:val="00A02246"/>
    <w:rPr>
      <w:i/>
      <w:iCs/>
      <w:color w:val="0F4761" w:themeColor="accent1" w:themeShade="BF"/>
    </w:rPr>
  </w:style>
  <w:style w:type="paragraph" w:styleId="IntensivesZitat">
    <w:name w:val="Intense Quote"/>
    <w:basedOn w:val="Standard"/>
    <w:next w:val="Standard"/>
    <w:link w:val="IntensivesZitatZchn"/>
    <w:uiPriority w:val="30"/>
    <w:qFormat/>
    <w:rsid w:val="00A02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02246"/>
    <w:rPr>
      <w:i/>
      <w:iCs/>
      <w:color w:val="0F4761" w:themeColor="accent1" w:themeShade="BF"/>
    </w:rPr>
  </w:style>
  <w:style w:type="character" w:styleId="IntensiverVerweis">
    <w:name w:val="Intense Reference"/>
    <w:basedOn w:val="Absatz-Standardschriftart"/>
    <w:uiPriority w:val="32"/>
    <w:qFormat/>
    <w:rsid w:val="00A02246"/>
    <w:rPr>
      <w:b/>
      <w:bCs/>
      <w:smallCaps/>
      <w:color w:val="0F4761" w:themeColor="accent1" w:themeShade="BF"/>
      <w:spacing w:val="5"/>
    </w:rPr>
  </w:style>
  <w:style w:type="paragraph" w:styleId="StandardWeb">
    <w:name w:val="Normal (Web)"/>
    <w:basedOn w:val="Standard"/>
    <w:uiPriority w:val="99"/>
    <w:semiHidden/>
    <w:unhideWhenUsed/>
    <w:rsid w:val="00A02246"/>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A02246"/>
    <w:rPr>
      <w:b/>
      <w:bCs/>
    </w:rPr>
  </w:style>
  <w:style w:type="character" w:customStyle="1" w:styleId="apple-converted-space">
    <w:name w:val="apple-converted-space"/>
    <w:basedOn w:val="Absatz-Standardschriftart"/>
    <w:rsid w:val="00A02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5938</Characters>
  <Application>Microsoft Office Word</Application>
  <DocSecurity>0</DocSecurity>
  <Lines>49</Lines>
  <Paragraphs>13</Paragraphs>
  <ScaleCrop>false</ScaleCrop>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RMH</dc:creator>
  <cp:keywords/>
  <dc:description/>
  <cp:lastModifiedBy>RMH</cp:lastModifiedBy>
  <cp:revision>1</cp:revision>
  <dcterms:created xsi:type="dcterms:W3CDTF">2025-11-01T12:15:00Z</dcterms:created>
  <dcterms:modified xsi:type="dcterms:W3CDTF">2025-11-01T12:15:00Z</dcterms:modified>
</cp:coreProperties>
</file>